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1034A9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1034A9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>I</w:t>
      </w:r>
      <w:r w:rsidR="00D4466C">
        <w:rPr>
          <w:rFonts w:ascii="Arial" w:hAnsi="Arial" w:cs="Arial"/>
          <w:sz w:val="22"/>
          <w:szCs w:val="22"/>
          <w:lang/>
        </w:rPr>
        <w:t>V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lang w:val="ru-RU"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04607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304607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304607" w:rsidRPr="00095169">
        <w:rPr>
          <w:rFonts w:ascii="Arial" w:hAnsi="Arial" w:cs="Arial"/>
          <w:b/>
          <w:bCs/>
        </w:rPr>
        <w:t xml:space="preserve">, ЈН БР. </w:t>
      </w:r>
      <w:r w:rsidR="00304607" w:rsidRPr="00095169">
        <w:rPr>
          <w:rFonts w:ascii="Arial" w:hAnsi="Arial" w:cs="Arial"/>
          <w:b/>
        </w:rPr>
        <w:t>ВНУ 05-II -11/15</w:t>
      </w:r>
    </w:p>
    <w:p w:rsidR="0064193E" w:rsidRPr="00F97877" w:rsidRDefault="0064193E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04607" w:rsidRDefault="00F97877" w:rsidP="0064193E">
      <w:pPr>
        <w:spacing w:after="0" w:line="240" w:lineRule="auto"/>
        <w:jc w:val="both"/>
        <w:rPr>
          <w:rFonts w:ascii="Arial" w:hAnsi="Arial" w:cs="Arial"/>
          <w:b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05-II-11/15</w:t>
      </w:r>
      <w:r w:rsidRPr="00304607">
        <w:rPr>
          <w:rFonts w:ascii="Arial" w:hAnsi="Arial" w:cs="Arial"/>
          <w:lang w:val="ru-RU"/>
        </w:rPr>
        <w:t>,</w:t>
      </w:r>
      <w:r w:rsidRPr="00F97877">
        <w:rPr>
          <w:rFonts w:ascii="Arial" w:hAnsi="Arial" w:cs="Arial"/>
          <w:lang w:val="ru-RU"/>
        </w:rPr>
        <w:t xml:space="preserve"> </w:t>
      </w:r>
      <w:r w:rsidR="00304607">
        <w:rPr>
          <w:rFonts w:ascii="Arial" w:hAnsi="Arial" w:cs="Arial"/>
          <w:lang w:val="ru-RU"/>
        </w:rPr>
        <w:t>услуге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="00304607" w:rsidRPr="00304607">
        <w:rPr>
          <w:rFonts w:ascii="Arial" w:hAnsi="Arial" w:cs="Arial"/>
          <w:bCs/>
        </w:rPr>
        <w:t>ОДРЖАВАЊЕ ВОЗИЛА (АУТОМЕХАНИЧАРСКЕ</w:t>
      </w:r>
      <w:r w:rsidR="00304607" w:rsidRPr="00304607">
        <w:rPr>
          <w:rFonts w:ascii="Arial" w:hAnsi="Arial" w:cs="Arial"/>
          <w:noProof/>
        </w:rPr>
        <w:t>, АУТОЛАКИРЕРСКЕ И АУТОЛИМАРСКЕ УСЛУГЕ)- ЗАМЕНА ДЕЛОВА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извршен</w:t>
      </w:r>
      <w:r w:rsidR="00304607">
        <w:rPr>
          <w:rFonts w:ascii="Arial" w:hAnsi="Arial" w:cs="Arial"/>
        </w:rPr>
        <w:t>а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је</w:t>
      </w:r>
      <w:proofErr w:type="spellEnd"/>
      <w:r w:rsidR="00B55B74">
        <w:rPr>
          <w:rFonts w:ascii="Arial" w:hAnsi="Arial" w:cs="Arial"/>
        </w:rPr>
        <w:t xml:space="preserve"> </w:t>
      </w:r>
      <w:r w:rsidR="00D4466C">
        <w:rPr>
          <w:rFonts w:ascii="Arial" w:hAnsi="Arial" w:cs="Arial"/>
          <w:lang/>
        </w:rPr>
        <w:t xml:space="preserve">измена </w:t>
      </w:r>
      <w:r w:rsidR="00D4466C" w:rsidRPr="00D4466C">
        <w:rPr>
          <w:rFonts w:ascii="Arial" w:hAnsi="Arial" w:cs="Arial"/>
          <w:b/>
          <w:lang/>
        </w:rPr>
        <w:t xml:space="preserve">у погледу предмета партија 1 и 2, и то за ставку – аутолимарско- лакирерске услуге, тако што се у потпуности избацује тачка </w:t>
      </w:r>
      <w:r w:rsidR="00D4466C">
        <w:rPr>
          <w:rFonts w:ascii="Arial" w:hAnsi="Arial" w:cs="Arial"/>
          <w:b/>
          <w:lang/>
        </w:rPr>
        <w:t xml:space="preserve">I </w:t>
      </w:r>
      <w:r w:rsidR="00D4466C" w:rsidRPr="00D4466C">
        <w:rPr>
          <w:rFonts w:ascii="Arial" w:hAnsi="Arial" w:cs="Arial"/>
          <w:b/>
          <w:lang/>
        </w:rPr>
        <w:t>- фарбање са припремом и потрошним материјалом средње оштећених површина</w:t>
      </w:r>
      <w:r w:rsidR="00D4466C">
        <w:rPr>
          <w:rFonts w:ascii="Arial" w:hAnsi="Arial" w:cs="Arial"/>
          <w:b/>
          <w:lang/>
        </w:rPr>
        <w:t>.</w:t>
      </w:r>
    </w:p>
    <w:p w:rsidR="00D4466C" w:rsidRDefault="00D4466C" w:rsidP="0064193E">
      <w:pPr>
        <w:spacing w:after="0" w:line="240" w:lineRule="auto"/>
        <w:jc w:val="both"/>
        <w:rPr>
          <w:rFonts w:ascii="Arial" w:hAnsi="Arial" w:cs="Arial"/>
          <w:b/>
          <w:lang/>
        </w:rPr>
      </w:pPr>
    </w:p>
    <w:p w:rsidR="00D4466C" w:rsidRDefault="00D4466C" w:rsidP="00D4466C">
      <w:pPr>
        <w:spacing w:after="0" w:line="240" w:lineRule="auto"/>
        <w:jc w:val="both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         Узимајући у обзир наведено,</w:t>
      </w:r>
      <w:r w:rsidRPr="00D4466C">
        <w:rPr>
          <w:rFonts w:ascii="Arial" w:hAnsi="Arial" w:cs="Arial"/>
          <w:b/>
          <w:lang/>
        </w:rPr>
        <w:t xml:space="preserve"> </w:t>
      </w:r>
      <w:r>
        <w:rPr>
          <w:rFonts w:ascii="Arial" w:hAnsi="Arial" w:cs="Arial"/>
          <w:b/>
          <w:lang/>
        </w:rPr>
        <w:t xml:space="preserve">за партије 1 и 2, за све моделе аутомобила, </w:t>
      </w:r>
      <w:r w:rsidRPr="00C16F80">
        <w:rPr>
          <w:rFonts w:ascii="Arial" w:hAnsi="Arial" w:cs="Arial"/>
          <w:b/>
          <w:u w:val="single"/>
          <w:lang/>
        </w:rPr>
        <w:t xml:space="preserve">није потребно попуњавати део табела који се односи на тачку </w:t>
      </w:r>
      <w:r w:rsidRPr="00C16F80">
        <w:rPr>
          <w:rFonts w:ascii="Arial" w:hAnsi="Arial" w:cs="Arial"/>
          <w:b/>
          <w:u w:val="single"/>
          <w:lang/>
        </w:rPr>
        <w:t xml:space="preserve">I </w:t>
      </w:r>
      <w:r w:rsidRPr="00C16F80">
        <w:rPr>
          <w:rFonts w:ascii="Arial" w:hAnsi="Arial" w:cs="Arial"/>
          <w:b/>
          <w:u w:val="single"/>
          <w:lang/>
        </w:rPr>
        <w:t>- фарбање са припремом и потрошним материјалом средње оштећених површина</w:t>
      </w:r>
      <w:r>
        <w:rPr>
          <w:rFonts w:ascii="Arial" w:hAnsi="Arial" w:cs="Arial"/>
          <w:b/>
          <w:lang/>
        </w:rPr>
        <w:t xml:space="preserve"> – </w:t>
      </w:r>
      <w:r w:rsidRPr="00C16F80">
        <w:rPr>
          <w:rFonts w:ascii="Arial" w:hAnsi="Arial" w:cs="Arial"/>
          <w:b/>
          <w:u w:val="single"/>
          <w:lang/>
        </w:rPr>
        <w:t>ни у обрасцу понуде (тачка</w:t>
      </w:r>
      <w:r w:rsidRPr="00C16F80">
        <w:rPr>
          <w:rFonts w:ascii="Arial" w:hAnsi="Arial" w:cs="Arial"/>
          <w:b/>
          <w:u w:val="single"/>
          <w:lang/>
        </w:rPr>
        <w:t xml:space="preserve"> I</w:t>
      </w:r>
      <w:r w:rsidRPr="00C16F80">
        <w:rPr>
          <w:rFonts w:ascii="Arial" w:hAnsi="Arial" w:cs="Arial"/>
          <w:b/>
          <w:u w:val="single"/>
          <w:lang/>
        </w:rPr>
        <w:t>),   ни у обрасцу структуре понуђене цене, (првих десет ставки),</w:t>
      </w:r>
      <w:r>
        <w:rPr>
          <w:rFonts w:ascii="Arial" w:hAnsi="Arial" w:cs="Arial"/>
          <w:b/>
          <w:lang/>
        </w:rPr>
        <w:t xml:space="preserve"> па самим тим ни урачунавати предметну услугу у укупну понуђену цену (предметни делови табела налазе се на странама: 46, 50, 51, 55, 56, 65, 66, 70, 71, 75, 76, 80, 81, 85, 86, 90, 91, 95, 96, 100, 101, 110, 113, 116, 142, 143, 146, 147, 150, 151, 154, 157, 158, 161, 164, 165, 171, 172, 175, 178, 179, 182, 190, 191, 194, 195, 199)</w:t>
      </w:r>
      <w:r w:rsidR="00C16F80">
        <w:rPr>
          <w:rFonts w:ascii="Arial" w:hAnsi="Arial" w:cs="Arial"/>
          <w:b/>
          <w:lang/>
        </w:rPr>
        <w:t>.</w:t>
      </w:r>
    </w:p>
    <w:p w:rsidR="00C16F80" w:rsidRDefault="00C16F80" w:rsidP="00D4466C">
      <w:pPr>
        <w:spacing w:after="0" w:line="240" w:lineRule="auto"/>
        <w:jc w:val="both"/>
        <w:rPr>
          <w:rFonts w:ascii="Arial" w:hAnsi="Arial" w:cs="Arial"/>
          <w:b/>
          <w:lang/>
        </w:rPr>
      </w:pPr>
    </w:p>
    <w:tbl>
      <w:tblPr>
        <w:tblW w:w="102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30"/>
      </w:tblGrid>
      <w:tr w:rsidR="00C16F80" w:rsidTr="00C16F80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10230" w:type="dxa"/>
          </w:tcPr>
          <w:p w:rsidR="00C16F80" w:rsidRDefault="00C16F80" w:rsidP="00C16F80">
            <w:pPr>
              <w:ind w:left="203"/>
              <w:jc w:val="both"/>
              <w:rPr>
                <w:rFonts w:ascii="Arial" w:hAnsi="Arial" w:cs="Arial"/>
                <w:b/>
                <w:lang/>
              </w:rPr>
            </w:pPr>
          </w:p>
          <w:p w:rsidR="00C16F80" w:rsidRDefault="00C16F80" w:rsidP="00C16F80">
            <w:pPr>
              <w:ind w:left="203"/>
              <w:jc w:val="both"/>
              <w:rPr>
                <w:rFonts w:ascii="Arial" w:hAnsi="Arial" w:cs="Arial"/>
                <w:b/>
                <w:lang/>
              </w:rPr>
            </w:pPr>
            <w:r>
              <w:rPr>
                <w:rFonts w:ascii="Arial" w:hAnsi="Arial" w:cs="Arial"/>
                <w:b/>
                <w:lang/>
              </w:rPr>
              <w:t xml:space="preserve">       </w:t>
            </w:r>
            <w:r w:rsidRPr="00C16F80">
              <w:rPr>
                <w:rFonts w:ascii="Arial" w:hAnsi="Arial" w:cs="Arial"/>
                <w:b/>
                <w:u w:val="single"/>
                <w:lang/>
              </w:rPr>
              <w:t xml:space="preserve">НАПОМЕНА: ПОНУЂАЧИ КОЈИ ПОДНОСЕ ПОНУДЕ ЗА ПАРТИЈЕ 1 И 2, ДОСТАВЉАЈУ ОБРАСЦЕ ПОНУДЕ И СТРУКТУРЕ ПОНУЂЕНЕ ЦЕНЕ, У СКЛАДУ СА ОВИМ ИЗМЕНАМА И УПУТСТВОМ, ТЕ НА ТАЈ НАЧИН И ОБРАЧУНАВАЈУ КОНАЧНУ УКУПНУ ВРЕДНОСТ СВОЈИХ ПОНУДА. У СУПРОТНОМ, ЊИХОВЕ ПОНУДЕ БИЋЕ ОДБИЈЕНЕ КАО НЕОГОВАРАЈУЋЕ. </w:t>
            </w:r>
          </w:p>
        </w:tc>
      </w:tr>
    </w:tbl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C16F80" w:rsidRDefault="00C16F80" w:rsidP="0064193E">
      <w:pPr>
        <w:spacing w:after="0" w:line="240" w:lineRule="auto"/>
        <w:ind w:left="360"/>
        <w:jc w:val="both"/>
        <w:rPr>
          <w:rFonts w:ascii="Arial" w:hAnsi="Arial" w:cs="Arial"/>
          <w:b/>
          <w:lang w:val="sr-Cyrl-CS"/>
        </w:rPr>
      </w:pP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 -11/15</w:t>
      </w:r>
      <w:r w:rsidRPr="00F97877">
        <w:rPr>
          <w:rFonts w:ascii="Arial" w:hAnsi="Arial" w:cs="Arial"/>
          <w:lang w:val="sr-Cyrl-CS"/>
        </w:rPr>
        <w:t>,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сагласно потребама Наручиоца,</w:t>
      </w:r>
      <w:r w:rsidRPr="00F97877">
        <w:rPr>
          <w:rFonts w:ascii="Arial" w:hAnsi="Arial" w:cs="Arial"/>
          <w:lang w:val="sr-Cyrl-CS"/>
        </w:rPr>
        <w:t xml:space="preserve"> а 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04607" w:rsidRPr="00095169">
        <w:rPr>
          <w:rFonts w:ascii="Arial" w:hAnsi="Arial" w:cs="Arial"/>
          <w:b/>
        </w:rPr>
        <w:t>ВНУ 05-II -11/15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04607" w:rsidRPr="0009516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9B" w:rsidRDefault="00752F9B">
      <w:r>
        <w:separator/>
      </w:r>
    </w:p>
  </w:endnote>
  <w:endnote w:type="continuationSeparator" w:id="0">
    <w:p w:rsidR="00752F9B" w:rsidRDefault="0075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1034A9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1034A9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F80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9B" w:rsidRDefault="00752F9B">
      <w:r>
        <w:separator/>
      </w:r>
    </w:p>
  </w:footnote>
  <w:footnote w:type="continuationSeparator" w:id="0">
    <w:p w:rsidR="00752F9B" w:rsidRDefault="00752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D2B52"/>
    <w:rsid w:val="002E281C"/>
    <w:rsid w:val="00304607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4193E"/>
    <w:rsid w:val="00652D5B"/>
    <w:rsid w:val="006A5234"/>
    <w:rsid w:val="006C749A"/>
    <w:rsid w:val="006E6231"/>
    <w:rsid w:val="00752F9B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745B5"/>
    <w:rsid w:val="00C81CA8"/>
    <w:rsid w:val="00C92FF2"/>
    <w:rsid w:val="00CE0D81"/>
    <w:rsid w:val="00D00B98"/>
    <w:rsid w:val="00D4466C"/>
    <w:rsid w:val="00D65526"/>
    <w:rsid w:val="00D67015"/>
    <w:rsid w:val="00D70051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2015-06-01T11:04:00Z</dcterms:created>
  <dcterms:modified xsi:type="dcterms:W3CDTF">2015-06-01T11:04:00Z</dcterms:modified>
</cp:coreProperties>
</file>